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6F59" w14:textId="77777777" w:rsidR="00AB400A" w:rsidRDefault="00AB400A" w:rsidP="00AB400A">
      <w:pPr>
        <w:jc w:val="both"/>
      </w:pPr>
      <w:r>
        <w:t>ADEMPIMENTI EX ART. 14, c. 2 Dlgs. 33/2013</w:t>
      </w:r>
    </w:p>
    <w:p w14:paraId="62D8A663" w14:textId="77777777" w:rsidR="00AB400A" w:rsidRDefault="00AB400A" w:rsidP="00AB400A">
      <w:pPr>
        <w:jc w:val="both"/>
      </w:pPr>
    </w:p>
    <w:p w14:paraId="2C7403E0" w14:textId="77777777" w:rsidR="00AB400A" w:rsidRDefault="00AB400A" w:rsidP="00AB400A">
      <w:pPr>
        <w:jc w:val="both"/>
      </w:pPr>
      <w:r>
        <w:t>In ottemperanza a quanto previsto dall’art. 14, c. 2 del DECRETO LEGISLATIVO 14 marzo 2013, n. 33 avente ad oggetto “</w:t>
      </w:r>
      <w:r w:rsidRPr="00AB400A">
        <w:rPr>
          <w:i/>
          <w:iCs/>
        </w:rPr>
        <w:t>Riordino della disciplina riguardante il diritto di accesso civico e gli obblighi di pubblicità, trasparenza e diffusione di informazioni da parte delle pubbliche amministrazioni.”</w:t>
      </w:r>
      <w:r>
        <w:t xml:space="preserve"> che detta: </w:t>
      </w:r>
    </w:p>
    <w:p w14:paraId="79C56F07" w14:textId="77777777" w:rsidR="006F4D49" w:rsidRPr="00AB400A" w:rsidRDefault="00AB400A" w:rsidP="00AB400A">
      <w:pPr>
        <w:ind w:left="284" w:right="282"/>
        <w:jc w:val="both"/>
        <w:rPr>
          <w:i/>
          <w:iCs/>
        </w:rPr>
      </w:pPr>
      <w:r w:rsidRPr="00AB400A">
        <w:rPr>
          <w:i/>
          <w:iCs/>
        </w:rPr>
        <w:t>“2. Le pubbliche amministrazioni pubblicano i dati cui ai commi 1  e 1-bis entro tre mesi dalla elezione, dalla nomina o dal  conferimento dell'incarico e per  i  tre  anni  successivi  dalla  cessazione  del mandato  o  dell'incarico  dei  soggetti,   salve   le   informazioni concernenti  la  situazione  patrimoniale  e,  ove   consentita,   la dichiarazione del coniuge non separato e dei parenti entro il secondo grado, che vengono pubblicate fino alla  cessazione  dell'incarico  o del mandato. Decorsi detti termini, i relativi dati e documenti sono accessibili ai sensi dell'articolo 5.”</w:t>
      </w:r>
    </w:p>
    <w:p w14:paraId="26416AC3" w14:textId="0DED1673" w:rsidR="00AB400A" w:rsidRDefault="00AB400A" w:rsidP="00AB400A">
      <w:pPr>
        <w:jc w:val="both"/>
      </w:pPr>
      <w:r>
        <w:t>il documento consultabile a questo link non è più accessibile</w:t>
      </w:r>
      <w:r w:rsidR="009A652C">
        <w:t xml:space="preserve"> in quanto decorso il tempo di pubblicazione del dato</w:t>
      </w:r>
      <w:r>
        <w:t xml:space="preserve">. </w:t>
      </w:r>
    </w:p>
    <w:sectPr w:rsidR="00AB40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5680B"/>
    <w:multiLevelType w:val="multilevel"/>
    <w:tmpl w:val="01B01A44"/>
    <w:lvl w:ilvl="0">
      <w:start w:val="1"/>
      <w:numFmt w:val="decimal"/>
      <w:lvlText w:val="%1"/>
      <w:lvlJc w:val="left"/>
    </w:lvl>
    <w:lvl w:ilvl="1">
      <w:start w:val="1"/>
      <w:numFmt w:val="decimal"/>
      <w:pStyle w:val="Titolo1"/>
      <w:lvlText w:val="%1.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99112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0A"/>
    <w:rsid w:val="00122401"/>
    <w:rsid w:val="00314ECC"/>
    <w:rsid w:val="00475688"/>
    <w:rsid w:val="00491927"/>
    <w:rsid w:val="006F4D49"/>
    <w:rsid w:val="00805D2D"/>
    <w:rsid w:val="009A652C"/>
    <w:rsid w:val="00A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9E48"/>
  <w15:chartTrackingRefBased/>
  <w15:docId w15:val="{ADB8B70D-A977-48CE-97AE-484CD276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805D2D"/>
    <w:pPr>
      <w:widowControl w:val="0"/>
      <w:numPr>
        <w:ilvl w:val="1"/>
        <w:numId w:val="1"/>
      </w:numPr>
      <w:tabs>
        <w:tab w:val="center" w:pos="4819"/>
        <w:tab w:val="right" w:pos="9638"/>
      </w:tabs>
      <w:suppressAutoHyphens/>
      <w:autoSpaceDN w:val="0"/>
      <w:spacing w:before="240" w:after="240" w:line="240" w:lineRule="auto"/>
      <w:ind w:left="578" w:hanging="578"/>
      <w:jc w:val="both"/>
      <w:textAlignment w:val="baseline"/>
      <w:outlineLvl w:val="0"/>
    </w:pPr>
    <w:rPr>
      <w:rFonts w:ascii="Times New Roman" w:eastAsia="Arial Unicode MS" w:hAnsi="Times New Roman" w:cs="Mangal"/>
      <w:b/>
      <w:bCs/>
      <w:kern w:val="3"/>
      <w:sz w:val="26"/>
      <w:szCs w:val="2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05D2D"/>
    <w:rPr>
      <w:rFonts w:ascii="Times New Roman" w:eastAsia="Arial Unicode MS" w:hAnsi="Times New Roman" w:cs="Mangal"/>
      <w:b/>
      <w:bCs/>
      <w:kern w:val="3"/>
      <w:sz w:val="26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LaRosa</dc:creator>
  <cp:keywords/>
  <dc:description/>
  <cp:lastModifiedBy>stefania.larosa@arrrspa.local</cp:lastModifiedBy>
  <cp:revision>3</cp:revision>
  <dcterms:created xsi:type="dcterms:W3CDTF">2024-10-17T09:15:00Z</dcterms:created>
  <dcterms:modified xsi:type="dcterms:W3CDTF">2024-10-17T09:15:00Z</dcterms:modified>
</cp:coreProperties>
</file>