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A15" w:rsidRDefault="00D97A15" w:rsidP="00D97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426"/>
        <w:jc w:val="left"/>
        <w:rPr>
          <w:rFonts w:ascii="Arial" w:hAnsi="Arial" w:cs="Arial"/>
          <w:b/>
          <w:bCs/>
          <w:color w:val="808080"/>
          <w:sz w:val="16"/>
          <w:szCs w:val="16"/>
        </w:rPr>
      </w:pPr>
    </w:p>
    <w:p w:rsidR="001D73D2" w:rsidRDefault="001D73D2" w:rsidP="00D97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426"/>
        <w:jc w:val="center"/>
        <w:rPr>
          <w:rFonts w:ascii="Titillium" w:hAnsi="Titillium"/>
          <w:b/>
          <w:bCs/>
          <w:sz w:val="20"/>
          <w:szCs w:val="20"/>
        </w:rPr>
      </w:pPr>
    </w:p>
    <w:p w:rsidR="00C27B23" w:rsidRPr="00D97A15" w:rsidRDefault="0048249A" w:rsidP="00D97A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-426"/>
        <w:jc w:val="center"/>
        <w:rPr>
          <w:rFonts w:ascii="Titillium" w:hAnsi="Titillium"/>
          <w:b/>
          <w:bCs/>
          <w:sz w:val="20"/>
          <w:szCs w:val="20"/>
        </w:rPr>
      </w:pPr>
      <w:r w:rsidRPr="00D97A15">
        <w:rPr>
          <w:rFonts w:ascii="Titillium" w:hAnsi="Titillium"/>
          <w:b/>
          <w:bCs/>
          <w:sz w:val="20"/>
          <w:szCs w:val="20"/>
        </w:rPr>
        <w:t xml:space="preserve">Scheda di sintesi sulla rilevazione degli OIV o </w:t>
      </w:r>
      <w:r w:rsidR="009A5646" w:rsidRPr="00D97A15">
        <w:rPr>
          <w:rFonts w:ascii="Titillium" w:hAnsi="Titillium"/>
          <w:b/>
          <w:bCs/>
          <w:sz w:val="20"/>
          <w:szCs w:val="20"/>
        </w:rPr>
        <w:t>organismi con funzioni analoghe</w:t>
      </w:r>
    </w:p>
    <w:p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:rsidR="00D17E0C" w:rsidRDefault="00D17E0C" w:rsidP="00701A7D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Data di svolgimento della rilevazione: 03/06/2021-18/06/2021.</w:t>
      </w:r>
    </w:p>
    <w:p w:rsidR="00C27B23" w:rsidRDefault="0099298A" w:rsidP="00701A7D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Data di inizio della rilevazione: 03/0</w:t>
      </w:r>
      <w:r w:rsidR="00C912BE">
        <w:rPr>
          <w:rFonts w:ascii="Titillium" w:hAnsi="Titillium"/>
          <w:sz w:val="20"/>
          <w:szCs w:val="20"/>
        </w:rPr>
        <w:t>6</w:t>
      </w:r>
      <w:bookmarkStart w:id="0" w:name="_GoBack"/>
      <w:bookmarkEnd w:id="0"/>
      <w:r>
        <w:rPr>
          <w:rFonts w:ascii="Titillium" w:hAnsi="Titillium"/>
          <w:sz w:val="20"/>
          <w:szCs w:val="20"/>
        </w:rPr>
        <w:t>/2021</w:t>
      </w:r>
      <w:r w:rsidR="00D17E0C">
        <w:rPr>
          <w:rFonts w:ascii="Titillium" w:hAnsi="Titillium"/>
          <w:sz w:val="20"/>
          <w:szCs w:val="20"/>
        </w:rPr>
        <w:t>; d</w:t>
      </w:r>
      <w:r>
        <w:rPr>
          <w:rFonts w:ascii="Titillium" w:hAnsi="Titillium"/>
          <w:sz w:val="20"/>
          <w:szCs w:val="20"/>
        </w:rPr>
        <w:t xml:space="preserve">ata di fine della </w:t>
      </w:r>
      <w:r w:rsidR="00701A7D">
        <w:rPr>
          <w:rFonts w:ascii="Titillium" w:hAnsi="Titillium"/>
          <w:sz w:val="20"/>
          <w:szCs w:val="20"/>
        </w:rPr>
        <w:t>rilevazione</w:t>
      </w:r>
      <w:r>
        <w:rPr>
          <w:rFonts w:ascii="Titillium" w:hAnsi="Titillium"/>
          <w:sz w:val="20"/>
          <w:szCs w:val="20"/>
        </w:rPr>
        <w:t>: 18</w:t>
      </w:r>
      <w:r w:rsidR="00701A7D">
        <w:rPr>
          <w:rFonts w:ascii="Titillium" w:hAnsi="Titillium"/>
          <w:sz w:val="20"/>
          <w:szCs w:val="20"/>
        </w:rPr>
        <w:t>/06/2021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:rsidR="00701A7D" w:rsidRPr="0041405A" w:rsidRDefault="00701A7D" w:rsidP="00701A7D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:rsidR="0099298A" w:rsidRDefault="00701A7D" w:rsidP="00701A7D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</w:t>
      </w:r>
      <w:r w:rsidRPr="00701A7D">
        <w:rPr>
          <w:rFonts w:ascii="Titillium" w:hAnsi="Titillium"/>
          <w:sz w:val="20"/>
          <w:szCs w:val="20"/>
        </w:rPr>
        <w:t>e informazioni ed i dati pubblicati nel sito web istituzionale</w:t>
      </w:r>
      <w:r>
        <w:rPr>
          <w:rFonts w:ascii="Titillium" w:hAnsi="Titillium"/>
          <w:sz w:val="20"/>
          <w:szCs w:val="20"/>
        </w:rPr>
        <w:t xml:space="preserve"> </w:t>
      </w:r>
      <w:r w:rsidRPr="00701A7D">
        <w:rPr>
          <w:rFonts w:ascii="Titillium" w:hAnsi="Titillium"/>
          <w:sz w:val="20"/>
          <w:szCs w:val="20"/>
        </w:rPr>
        <w:t>sono</w:t>
      </w:r>
      <w:r>
        <w:rPr>
          <w:rFonts w:ascii="Titillium" w:hAnsi="Titillium"/>
          <w:sz w:val="20"/>
          <w:szCs w:val="20"/>
        </w:rPr>
        <w:t xml:space="preserve"> </w:t>
      </w:r>
      <w:r w:rsidRPr="00701A7D">
        <w:rPr>
          <w:rFonts w:ascii="Titillium" w:hAnsi="Titillium"/>
          <w:sz w:val="20"/>
          <w:szCs w:val="20"/>
        </w:rPr>
        <w:t xml:space="preserve">riferite a tutte le articolazioni territoriali </w:t>
      </w:r>
      <w:r>
        <w:rPr>
          <w:rFonts w:ascii="Titillium" w:hAnsi="Titillium"/>
          <w:sz w:val="20"/>
          <w:szCs w:val="20"/>
        </w:rPr>
        <w:t>della società</w:t>
      </w:r>
      <w:r w:rsidR="0099298A">
        <w:rPr>
          <w:rFonts w:ascii="Titillium" w:hAnsi="Titillium"/>
          <w:sz w:val="20"/>
          <w:szCs w:val="20"/>
        </w:rPr>
        <w:t>.</w:t>
      </w:r>
    </w:p>
    <w:p w:rsidR="00701A7D" w:rsidRPr="0041405A" w:rsidRDefault="00701A7D" w:rsidP="00701A7D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:rsidR="00C27B23" w:rsidRPr="0041405A" w:rsidRDefault="00D17E0C" w:rsidP="007A107C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La rilevazione è stata condotta tramite</w:t>
      </w:r>
      <w:r w:rsidR="001D73D2">
        <w:rPr>
          <w:rFonts w:ascii="Titillium" w:hAnsi="Titillium"/>
          <w:sz w:val="20"/>
          <w:szCs w:val="20"/>
        </w:rPr>
        <w:t xml:space="preserve"> i seguenti procedimenti e modalità: </w:t>
      </w:r>
    </w:p>
    <w:p w:rsidR="001D73D2" w:rsidRDefault="001D73D2" w:rsidP="001D73D2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diretta sul sito istituzionale</w:t>
      </w:r>
      <w:r>
        <w:rPr>
          <w:rFonts w:ascii="Titillium" w:hAnsi="Titillium"/>
          <w:sz w:val="20"/>
          <w:szCs w:val="20"/>
        </w:rPr>
        <w:t xml:space="preserve"> </w:t>
      </w:r>
      <w:hyperlink r:id="rId7" w:history="1">
        <w:r w:rsidRPr="00901698">
          <w:rPr>
            <w:rStyle w:val="Collegamentoipertestuale"/>
            <w:rFonts w:ascii="Titillium" w:hAnsi="Titillium"/>
            <w:sz w:val="20"/>
            <w:szCs w:val="20"/>
          </w:rPr>
          <w:t>https://www.arrr.it/</w:t>
        </w:r>
      </w:hyperlink>
      <w:r>
        <w:rPr>
          <w:rFonts w:ascii="Titillium" w:hAnsi="Titillium"/>
          <w:sz w:val="20"/>
          <w:szCs w:val="20"/>
        </w:rPr>
        <w:t xml:space="preserve"> sezione </w:t>
      </w:r>
      <w:hyperlink r:id="rId8" w:history="1">
        <w:r w:rsidRPr="00901698">
          <w:rPr>
            <w:rStyle w:val="Collegamentoipertestuale"/>
            <w:rFonts w:ascii="Titillium" w:hAnsi="Titillium"/>
            <w:sz w:val="20"/>
            <w:szCs w:val="20"/>
          </w:rPr>
          <w:t>https://www.arrr.it/societa-trasparente</w:t>
        </w:r>
      </w:hyperlink>
      <w:r>
        <w:rPr>
          <w:rFonts w:ascii="Titillium" w:hAnsi="Titillium"/>
          <w:sz w:val="20"/>
          <w:szCs w:val="20"/>
        </w:rPr>
        <w:t>.</w:t>
      </w:r>
    </w:p>
    <w:p w:rsidR="00C27B23" w:rsidRPr="0041405A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</w:t>
      </w:r>
      <w:r w:rsidR="00B3012A">
        <w:rPr>
          <w:rFonts w:ascii="Titillium" w:hAnsi="Titillium"/>
          <w:sz w:val="20"/>
          <w:szCs w:val="20"/>
        </w:rPr>
        <w:t>.</w:t>
      </w:r>
    </w:p>
    <w:p w:rsidR="0099298A" w:rsidRPr="001D73D2" w:rsidRDefault="0099298A" w:rsidP="00B3012A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</w:p>
    <w:p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:rsidR="00C27B23" w:rsidRPr="001D73D2" w:rsidRDefault="001D73D2" w:rsidP="001D73D2">
      <w:pPr>
        <w:pStyle w:val="Default"/>
        <w:spacing w:line="360" w:lineRule="auto"/>
        <w:jc w:val="both"/>
        <w:rPr>
          <w:rFonts w:ascii="Titillium" w:hAnsi="Titillium"/>
          <w:sz w:val="20"/>
          <w:szCs w:val="20"/>
        </w:rPr>
      </w:pPr>
      <w:r w:rsidRPr="001D73D2">
        <w:rPr>
          <w:rFonts w:ascii="Titillium" w:hAnsi="Titillium"/>
          <w:sz w:val="20"/>
          <w:szCs w:val="20"/>
        </w:rPr>
        <w:t xml:space="preserve">Non si sono </w:t>
      </w:r>
      <w:r>
        <w:rPr>
          <w:rFonts w:ascii="Titillium" w:hAnsi="Titillium"/>
          <w:sz w:val="20"/>
          <w:szCs w:val="20"/>
        </w:rPr>
        <w:t>riscontrati</w:t>
      </w:r>
      <w:r w:rsidRPr="001D73D2">
        <w:rPr>
          <w:rFonts w:ascii="Titillium" w:hAnsi="Titillium"/>
          <w:sz w:val="20"/>
          <w:szCs w:val="20"/>
        </w:rPr>
        <w:t xml:space="preserve"> aspetti critici</w:t>
      </w:r>
      <w:r>
        <w:rPr>
          <w:rFonts w:ascii="Titillium" w:hAnsi="Titillium"/>
          <w:sz w:val="20"/>
          <w:szCs w:val="20"/>
        </w:rPr>
        <w:t xml:space="preserve">, </w:t>
      </w:r>
      <w:r w:rsidR="003713D9">
        <w:rPr>
          <w:rFonts w:ascii="Titillium" w:hAnsi="Titillium"/>
          <w:sz w:val="20"/>
          <w:szCs w:val="20"/>
        </w:rPr>
        <w:t>nondimeno</w:t>
      </w:r>
      <w:r>
        <w:rPr>
          <w:rFonts w:ascii="Titillium" w:hAnsi="Titillium"/>
          <w:sz w:val="20"/>
          <w:szCs w:val="20"/>
        </w:rPr>
        <w:t xml:space="preserve"> ci si riserva di procedere periodicamente ai controlli dell’attività svolta. </w:t>
      </w:r>
    </w:p>
    <w:p w:rsidR="00C27B23" w:rsidRPr="0041405A" w:rsidRDefault="00C27B23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C27B23" w:rsidRPr="0041405A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06A" w:rsidRDefault="0060106A">
      <w:pPr>
        <w:spacing w:after="0" w:line="240" w:lineRule="auto"/>
      </w:pPr>
      <w:r>
        <w:separator/>
      </w:r>
    </w:p>
  </w:endnote>
  <w:endnote w:type="continuationSeparator" w:id="0">
    <w:p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206C" w:rsidRDefault="0085206C" w:rsidP="005E5727">
    <w:pPr>
      <w:pStyle w:val="Intestazione"/>
      <w:jc w:val="left"/>
      <w:rPr>
        <w:rFonts w:ascii="Garamond" w:hAnsi="Garamond" w:cs="Times New Roman"/>
        <w:b/>
      </w:rPr>
    </w:pPr>
  </w:p>
  <w:p w:rsidR="0085206C" w:rsidRPr="006E496C" w:rsidRDefault="0085206C" w:rsidP="005E5727">
    <w:pPr>
      <w:pStyle w:val="Intestazione"/>
      <w:jc w:val="lef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6468A"/>
    <w:rsid w:val="001D73D2"/>
    <w:rsid w:val="0024134D"/>
    <w:rsid w:val="002C572E"/>
    <w:rsid w:val="003713D9"/>
    <w:rsid w:val="003E1CF5"/>
    <w:rsid w:val="0041405A"/>
    <w:rsid w:val="00416AD0"/>
    <w:rsid w:val="0048249A"/>
    <w:rsid w:val="004833D5"/>
    <w:rsid w:val="004F18CD"/>
    <w:rsid w:val="005E5727"/>
    <w:rsid w:val="0060106A"/>
    <w:rsid w:val="006E496C"/>
    <w:rsid w:val="00701A7D"/>
    <w:rsid w:val="007052EA"/>
    <w:rsid w:val="00713BFD"/>
    <w:rsid w:val="007A107C"/>
    <w:rsid w:val="00837860"/>
    <w:rsid w:val="0085206C"/>
    <w:rsid w:val="00861FE1"/>
    <w:rsid w:val="008A0378"/>
    <w:rsid w:val="00955140"/>
    <w:rsid w:val="0099298A"/>
    <w:rsid w:val="009A5646"/>
    <w:rsid w:val="009C05D1"/>
    <w:rsid w:val="009C6FAC"/>
    <w:rsid w:val="00A52DF7"/>
    <w:rsid w:val="00AA4EE2"/>
    <w:rsid w:val="00AF790D"/>
    <w:rsid w:val="00B3012A"/>
    <w:rsid w:val="00C27B23"/>
    <w:rsid w:val="00C32BE7"/>
    <w:rsid w:val="00C912BE"/>
    <w:rsid w:val="00D17E0C"/>
    <w:rsid w:val="00D27496"/>
    <w:rsid w:val="00D97A15"/>
    <w:rsid w:val="00DA0C60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D375A7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uiPriority w:val="99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97A1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7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rr.it/societa-trasparen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rr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Stefania LaRosa</cp:lastModifiedBy>
  <cp:revision>6</cp:revision>
  <cp:lastPrinted>2018-02-28T15:30:00Z</cp:lastPrinted>
  <dcterms:created xsi:type="dcterms:W3CDTF">2021-06-04T13:59:00Z</dcterms:created>
  <dcterms:modified xsi:type="dcterms:W3CDTF">2021-06-30T13:14:00Z</dcterms:modified>
</cp:coreProperties>
</file>